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BD" w:rsidRPr="00E32C2F" w:rsidRDefault="00E32C2F" w:rsidP="007C0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28"/>
        </w:rPr>
      </w:pPr>
      <w:r w:rsidRPr="00E32C2F">
        <w:rPr>
          <w:rFonts w:ascii="Times New Roman" w:hAnsi="Times New Roman" w:cs="Times New Roman"/>
          <w:sz w:val="28"/>
        </w:rPr>
        <w:t xml:space="preserve">Action Publique 2022 - </w:t>
      </w:r>
      <w:r w:rsidR="00BF37BD" w:rsidRPr="00E32C2F">
        <w:rPr>
          <w:rFonts w:ascii="Times New Roman" w:hAnsi="Times New Roman" w:cs="Times New Roman"/>
          <w:sz w:val="28"/>
        </w:rPr>
        <w:t>Proposition n°</w:t>
      </w:r>
      <w:r w:rsidR="002C4424">
        <w:rPr>
          <w:rFonts w:ascii="Times New Roman" w:hAnsi="Times New Roman" w:cs="Times New Roman"/>
          <w:sz w:val="28"/>
        </w:rPr>
        <w:t>2</w:t>
      </w:r>
    </w:p>
    <w:p w:rsidR="007C0795" w:rsidRDefault="007C0795" w:rsidP="007C0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32"/>
        </w:rPr>
      </w:pPr>
      <w:r w:rsidRPr="007C0795">
        <w:rPr>
          <w:rFonts w:ascii="Times New Roman" w:hAnsi="Times New Roman" w:cs="Times New Roman"/>
          <w:sz w:val="32"/>
        </w:rPr>
        <w:t>Repenser l’équilibre entre création et diffusion</w:t>
      </w:r>
      <w:r w:rsidR="003104D2">
        <w:rPr>
          <w:rFonts w:ascii="Times New Roman" w:hAnsi="Times New Roman" w:cs="Times New Roman"/>
          <w:sz w:val="32"/>
        </w:rPr>
        <w:t xml:space="preserve"> - </w:t>
      </w:r>
      <w:r w:rsidR="00E31B5E">
        <w:rPr>
          <w:rFonts w:ascii="Times New Roman" w:hAnsi="Times New Roman" w:cs="Times New Roman"/>
          <w:sz w:val="32"/>
        </w:rPr>
        <w:t>élargir les publics</w:t>
      </w:r>
    </w:p>
    <w:p w:rsidR="00F3193A" w:rsidRDefault="00BF37BD" w:rsidP="00FE34A8">
      <w:pPr>
        <w:jc w:val="both"/>
        <w:rPr>
          <w:rFonts w:ascii="Times New Roman" w:hAnsi="Times New Roman" w:cs="Times New Roman"/>
          <w:i/>
          <w:sz w:val="24"/>
        </w:rPr>
      </w:pPr>
      <w:r w:rsidRPr="0032612B">
        <w:rPr>
          <w:rFonts w:ascii="Times New Roman" w:hAnsi="Times New Roman" w:cs="Times New Roman"/>
          <w:i/>
          <w:sz w:val="24"/>
        </w:rPr>
        <w:t xml:space="preserve">Version du </w:t>
      </w:r>
      <w:r w:rsidR="003104D2">
        <w:rPr>
          <w:rFonts w:ascii="Times New Roman" w:hAnsi="Times New Roman" w:cs="Times New Roman"/>
          <w:i/>
          <w:sz w:val="24"/>
        </w:rPr>
        <w:t>19</w:t>
      </w:r>
      <w:r w:rsidR="00E504C9">
        <w:rPr>
          <w:rFonts w:ascii="Times New Roman" w:hAnsi="Times New Roman" w:cs="Times New Roman"/>
          <w:i/>
          <w:sz w:val="24"/>
        </w:rPr>
        <w:t>/</w:t>
      </w:r>
      <w:r w:rsidR="007E3DA0">
        <w:rPr>
          <w:rFonts w:ascii="Times New Roman" w:hAnsi="Times New Roman" w:cs="Times New Roman"/>
          <w:i/>
          <w:sz w:val="24"/>
        </w:rPr>
        <w:t>01/18</w:t>
      </w:r>
    </w:p>
    <w:p w:rsidR="00C12F40" w:rsidRPr="0032612B" w:rsidRDefault="00C12F40" w:rsidP="00FE34A8">
      <w:pPr>
        <w:jc w:val="both"/>
        <w:rPr>
          <w:rFonts w:ascii="Times New Roman" w:hAnsi="Times New Roman" w:cs="Times New Roman"/>
          <w:i/>
          <w:sz w:val="24"/>
        </w:rPr>
      </w:pPr>
    </w:p>
    <w:p w:rsidR="004879F7" w:rsidRPr="000D1A9F" w:rsidRDefault="004879F7" w:rsidP="004879F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Sources</w:t>
      </w:r>
      <w:r w:rsidRPr="000D1A9F">
        <w:rPr>
          <w:rFonts w:ascii="Times New Roman" w:hAnsi="Times New Roman" w:cs="Times New Roman"/>
          <w:b/>
          <w:sz w:val="24"/>
          <w:u w:val="single"/>
        </w:rPr>
        <w:t xml:space="preserve"> mobilisée</w:t>
      </w:r>
      <w:r>
        <w:rPr>
          <w:rFonts w:ascii="Times New Roman" w:hAnsi="Times New Roman" w:cs="Times New Roman"/>
          <w:b/>
          <w:sz w:val="24"/>
          <w:u w:val="single"/>
        </w:rPr>
        <w:t>s</w:t>
      </w:r>
      <w:r w:rsidRPr="000D1A9F">
        <w:rPr>
          <w:rFonts w:ascii="Times New Roman" w:hAnsi="Times New Roman" w:cs="Times New Roman"/>
          <w:b/>
          <w:sz w:val="24"/>
          <w:u w:val="single"/>
        </w:rPr>
        <w:t xml:space="preserve"> pour le chantier</w:t>
      </w:r>
    </w:p>
    <w:p w:rsidR="004879F7" w:rsidRPr="0032612B" w:rsidRDefault="004879F7" w:rsidP="004879F7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4879F7" w:rsidRPr="00277DF8" w:rsidRDefault="004879F7" w:rsidP="004879F7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277DF8">
        <w:rPr>
          <w:rFonts w:ascii="Times New Roman" w:hAnsi="Times New Roman" w:cs="Times New Roman"/>
          <w:i/>
          <w:sz w:val="24"/>
        </w:rPr>
        <w:t>Pour un débat national sur l’avenir du spectacle vivant</w:t>
      </w:r>
      <w:r w:rsidRPr="00277DF8">
        <w:rPr>
          <w:rFonts w:ascii="Times New Roman" w:hAnsi="Times New Roman" w:cs="Times New Roman"/>
          <w:sz w:val="24"/>
        </w:rPr>
        <w:t>, B. LATARJET, 2004</w:t>
      </w:r>
    </w:p>
    <w:p w:rsidR="005F74D3" w:rsidRDefault="004879F7" w:rsidP="005F74D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277DF8">
        <w:rPr>
          <w:rFonts w:ascii="Times New Roman" w:hAnsi="Times New Roman" w:cs="Times New Roman"/>
          <w:i/>
          <w:sz w:val="24"/>
        </w:rPr>
        <w:t>Financement du spectacle vivant</w:t>
      </w:r>
      <w:r w:rsidRPr="00277DF8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277DF8">
        <w:rPr>
          <w:rFonts w:ascii="Times New Roman" w:hAnsi="Times New Roman" w:cs="Times New Roman"/>
          <w:sz w:val="24"/>
        </w:rPr>
        <w:t>S.DORNY</w:t>
      </w:r>
      <w:proofErr w:type="gramEnd"/>
      <w:r w:rsidRPr="00277DF8">
        <w:rPr>
          <w:rFonts w:ascii="Times New Roman" w:hAnsi="Times New Roman" w:cs="Times New Roman"/>
          <w:sz w:val="24"/>
        </w:rPr>
        <w:t>, J-L.MARTINELLI, H-A.METZGER, B.MURAT, 2012</w:t>
      </w:r>
    </w:p>
    <w:p w:rsidR="006B7919" w:rsidRPr="006B7919" w:rsidRDefault="006B7919" w:rsidP="006B7919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Les publics de l’orchestre, </w:t>
      </w:r>
      <w:r>
        <w:rPr>
          <w:rFonts w:ascii="Times New Roman" w:hAnsi="Times New Roman" w:cs="Times New Roman"/>
          <w:sz w:val="24"/>
        </w:rPr>
        <w:t xml:space="preserve">Association Française des orchestres, </w:t>
      </w:r>
      <w:r w:rsidRPr="007E3DA0">
        <w:rPr>
          <w:rFonts w:ascii="Times New Roman" w:hAnsi="Times New Roman" w:cs="Times New Roman"/>
          <w:sz w:val="24"/>
        </w:rPr>
        <w:t>enquête 2013-2014</w:t>
      </w:r>
      <w:r>
        <w:rPr>
          <w:rFonts w:ascii="Times New Roman" w:hAnsi="Times New Roman" w:cs="Times New Roman"/>
          <w:sz w:val="24"/>
        </w:rPr>
        <w:t>,</w:t>
      </w:r>
    </w:p>
    <w:p w:rsidR="003104D2" w:rsidRPr="003104D2" w:rsidRDefault="003104D2" w:rsidP="007D1A76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3104D2">
        <w:rPr>
          <w:rFonts w:ascii="Times New Roman" w:hAnsi="Times New Roman" w:cs="Times New Roman"/>
          <w:i/>
          <w:sz w:val="24"/>
        </w:rPr>
        <w:t>Production-diffusion, les pratiques des compagnies subventionnées,</w:t>
      </w:r>
      <w:r>
        <w:rPr>
          <w:rFonts w:ascii="Times New Roman" w:hAnsi="Times New Roman" w:cs="Times New Roman"/>
          <w:sz w:val="24"/>
        </w:rPr>
        <w:t xml:space="preserve"> ONDA, 2014</w:t>
      </w:r>
    </w:p>
    <w:p w:rsidR="007D1A76" w:rsidRDefault="007D1A76" w:rsidP="007D1A76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7D1A76">
        <w:rPr>
          <w:rFonts w:ascii="Times New Roman" w:hAnsi="Times New Roman" w:cs="Times New Roman"/>
          <w:i/>
          <w:sz w:val="24"/>
        </w:rPr>
        <w:t>Livre blanc, les relations au public connecté :</w:t>
      </w:r>
      <w:r w:rsidRPr="007D1A76">
        <w:rPr>
          <w:rFonts w:ascii="Arial" w:hAnsi="Arial" w:cs="Arial"/>
          <w:sz w:val="21"/>
          <w:szCs w:val="21"/>
        </w:rPr>
        <w:t xml:space="preserve"> </w:t>
      </w:r>
      <w:r w:rsidRPr="007D1A76">
        <w:rPr>
          <w:rFonts w:ascii="Times New Roman" w:hAnsi="Times New Roman" w:cs="Times New Roman"/>
          <w:i/>
          <w:sz w:val="24"/>
        </w:rPr>
        <w:t xml:space="preserve">Enquête/ sondage sur les attentes des publics en ligne, sur les outils disponibles et sur les changements de pratiques, </w:t>
      </w:r>
      <w:proofErr w:type="spellStart"/>
      <w:r w:rsidRPr="007D1A76">
        <w:rPr>
          <w:rFonts w:ascii="Times New Roman" w:hAnsi="Times New Roman" w:cs="Times New Roman"/>
          <w:sz w:val="24"/>
        </w:rPr>
        <w:t>Artishoc</w:t>
      </w:r>
      <w:proofErr w:type="spellEnd"/>
      <w:r w:rsidRPr="007D1A76">
        <w:rPr>
          <w:rFonts w:ascii="Times New Roman" w:hAnsi="Times New Roman" w:cs="Times New Roman"/>
          <w:sz w:val="24"/>
        </w:rPr>
        <w:t>, 2016</w:t>
      </w:r>
    </w:p>
    <w:p w:rsidR="006B7919" w:rsidRDefault="006B7919" w:rsidP="007D1A76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Etat des lieux du numérique dans les théâtres en 2016,</w:t>
      </w:r>
      <w:r>
        <w:rPr>
          <w:rFonts w:ascii="Times New Roman" w:hAnsi="Times New Roman" w:cs="Times New Roman"/>
          <w:sz w:val="24"/>
        </w:rPr>
        <w:t xml:space="preserve"> TMN </w:t>
      </w:r>
      <w:proofErr w:type="spellStart"/>
      <w:r>
        <w:rPr>
          <w:rFonts w:ascii="Times New Roman" w:hAnsi="Times New Roman" w:cs="Times New Roman"/>
          <w:sz w:val="24"/>
        </w:rPr>
        <w:t>Lab</w:t>
      </w:r>
      <w:proofErr w:type="spellEnd"/>
      <w:r>
        <w:rPr>
          <w:rFonts w:ascii="Times New Roman" w:hAnsi="Times New Roman" w:cs="Times New Roman"/>
          <w:sz w:val="24"/>
        </w:rPr>
        <w:t>, rapport 2016</w:t>
      </w:r>
    </w:p>
    <w:p w:rsidR="007C0795" w:rsidRDefault="007C0795" w:rsidP="007C079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Livre blanc des Etats généreux de la culture, </w:t>
      </w:r>
      <w:r>
        <w:rPr>
          <w:rFonts w:ascii="Times New Roman" w:hAnsi="Times New Roman" w:cs="Times New Roman"/>
          <w:sz w:val="24"/>
        </w:rPr>
        <w:t>TELERAMA</w:t>
      </w:r>
      <w:r w:rsidR="00404C18">
        <w:rPr>
          <w:rFonts w:ascii="Times New Roman" w:hAnsi="Times New Roman" w:cs="Times New Roman"/>
          <w:sz w:val="24"/>
        </w:rPr>
        <w:t>, 2016</w:t>
      </w:r>
    </w:p>
    <w:p w:rsidR="00E3384D" w:rsidRPr="006020BE" w:rsidRDefault="00E3384D" w:rsidP="00CB1C8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3384D">
        <w:rPr>
          <w:rFonts w:ascii="Times New Roman" w:hAnsi="Times New Roman" w:cs="Times New Roman"/>
          <w:bCs/>
          <w:i/>
          <w:sz w:val="24"/>
        </w:rPr>
        <w:t xml:space="preserve">Pratiques de partenariats sur la durée entre compagnies et lieux, </w:t>
      </w:r>
      <w:r w:rsidRPr="00E3384D">
        <w:rPr>
          <w:rFonts w:ascii="Times New Roman" w:hAnsi="Times New Roman" w:cs="Times New Roman"/>
          <w:bCs/>
          <w:sz w:val="24"/>
        </w:rPr>
        <w:t>ONDA, 2016</w:t>
      </w:r>
      <w:r w:rsidRPr="00E3384D">
        <w:rPr>
          <w:rFonts w:ascii="Times New Roman" w:hAnsi="Times New Roman" w:cs="Times New Roman"/>
          <w:bCs/>
          <w:i/>
          <w:sz w:val="24"/>
        </w:rPr>
        <w:t xml:space="preserve"> </w:t>
      </w:r>
    </w:p>
    <w:p w:rsidR="006020BE" w:rsidRPr="006020BE" w:rsidRDefault="006020BE" w:rsidP="00CB1C8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6020BE">
        <w:rPr>
          <w:rFonts w:ascii="Times New Roman" w:hAnsi="Times New Roman" w:cs="Times New Roman"/>
          <w:i/>
          <w:sz w:val="24"/>
        </w:rPr>
        <w:t>Enquête sur les scènes publiques permanentes membres du SNSP</w:t>
      </w:r>
      <w:r w:rsidRPr="006020BE">
        <w:rPr>
          <w:rFonts w:ascii="Times New Roman" w:hAnsi="Times New Roman" w:cs="Times New Roman"/>
          <w:sz w:val="24"/>
        </w:rPr>
        <w:t>, Syndicat national des scènes publiques, 2016</w:t>
      </w:r>
    </w:p>
    <w:p w:rsidR="00404C18" w:rsidRPr="00E3384D" w:rsidRDefault="00404C18" w:rsidP="00CB1C8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3384D">
        <w:rPr>
          <w:rFonts w:ascii="Times New Roman" w:hAnsi="Times New Roman" w:cs="Times New Roman"/>
          <w:i/>
          <w:sz w:val="24"/>
        </w:rPr>
        <w:t xml:space="preserve">Les pratiques in situ et en ligne, </w:t>
      </w:r>
      <w:r w:rsidRPr="00E3384D">
        <w:rPr>
          <w:rFonts w:ascii="Times New Roman" w:hAnsi="Times New Roman" w:cs="Times New Roman"/>
          <w:sz w:val="24"/>
        </w:rPr>
        <w:t>Culture et recherche, Ministère de la Culture, 201</w:t>
      </w:r>
      <w:r w:rsidR="00AC1AEA" w:rsidRPr="00E3384D">
        <w:rPr>
          <w:rFonts w:ascii="Times New Roman" w:hAnsi="Times New Roman" w:cs="Times New Roman"/>
          <w:sz w:val="24"/>
        </w:rPr>
        <w:t>7</w:t>
      </w:r>
    </w:p>
    <w:p w:rsidR="008027B0" w:rsidRDefault="005F74D3" w:rsidP="000C59C4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DB7201">
        <w:rPr>
          <w:rFonts w:ascii="Times New Roman" w:hAnsi="Times New Roman" w:cs="Times New Roman"/>
          <w:i/>
          <w:sz w:val="24"/>
        </w:rPr>
        <w:t xml:space="preserve">Résultats de l’enquête des publics de la Maison de la Culture d’Amiens et du Théâtre du Nord, </w:t>
      </w:r>
      <w:r w:rsidRPr="00DB7201">
        <w:rPr>
          <w:rFonts w:ascii="Times New Roman" w:hAnsi="Times New Roman" w:cs="Times New Roman"/>
          <w:sz w:val="24"/>
        </w:rPr>
        <w:t>cabinet GECE, 2017</w:t>
      </w:r>
    </w:p>
    <w:p w:rsidR="00D13EF0" w:rsidRPr="00D13EF0" w:rsidRDefault="00D13EF0" w:rsidP="000C59C4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Livre blanc pour la diffusion du spectacle vivant, </w:t>
      </w:r>
      <w:r w:rsidRPr="00D13EF0">
        <w:rPr>
          <w:rFonts w:ascii="Times New Roman" w:hAnsi="Times New Roman" w:cs="Times New Roman"/>
          <w:sz w:val="24"/>
        </w:rPr>
        <w:t>EPCC Spectacle vivant en Bretagne, 2017</w:t>
      </w:r>
    </w:p>
    <w:p w:rsidR="00DB7201" w:rsidRDefault="00DB7201" w:rsidP="00C12F40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</w:rPr>
      </w:pPr>
      <w:r w:rsidRPr="00DB7201">
        <w:rPr>
          <w:rFonts w:ascii="Times New Roman" w:hAnsi="Times New Roman" w:cs="Times New Roman"/>
          <w:i/>
          <w:sz w:val="24"/>
        </w:rPr>
        <w:t xml:space="preserve">Portrait socio-économique des opéras et festivals d'art lyrique en région, </w:t>
      </w:r>
      <w:r w:rsidRPr="00DB7201">
        <w:rPr>
          <w:rFonts w:ascii="Times New Roman" w:hAnsi="Times New Roman" w:cs="Times New Roman"/>
          <w:sz w:val="24"/>
        </w:rPr>
        <w:t>Forces musicales, 2018</w:t>
      </w:r>
    </w:p>
    <w:p w:rsidR="00C12F40" w:rsidRPr="00C12F40" w:rsidRDefault="00C12F40" w:rsidP="00C12F40">
      <w:pPr>
        <w:pStyle w:val="Paragraphedeliste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</w:rPr>
      </w:pPr>
    </w:p>
    <w:p w:rsidR="00B26B92" w:rsidRDefault="00B26B92" w:rsidP="00B26B92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Eléments de diagnostics</w:t>
      </w:r>
    </w:p>
    <w:p w:rsidR="00AA4275" w:rsidRDefault="00AA4275" w:rsidP="00AA4275">
      <w:pPr>
        <w:pStyle w:val="Paragraphedeliste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6A778E" w:rsidRPr="00E31B5E" w:rsidRDefault="006A778E" w:rsidP="00E31B5E">
      <w:pPr>
        <w:jc w:val="both"/>
        <w:rPr>
          <w:rFonts w:ascii="Times New Roman" w:hAnsi="Times New Roman" w:cs="Times New Roman"/>
          <w:b/>
          <w:sz w:val="24"/>
        </w:rPr>
      </w:pPr>
      <w:r w:rsidRPr="00E31B5E">
        <w:rPr>
          <w:rFonts w:ascii="Times New Roman" w:hAnsi="Times New Roman" w:cs="Times New Roman"/>
          <w:b/>
          <w:sz w:val="24"/>
        </w:rPr>
        <w:t>L’articulation création/diffusion</w:t>
      </w:r>
    </w:p>
    <w:p w:rsidR="00300E85" w:rsidRDefault="000B15BA" w:rsidP="00586CF3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586CF3">
        <w:rPr>
          <w:rFonts w:ascii="Times New Roman" w:hAnsi="Times New Roman" w:cs="Times New Roman"/>
          <w:sz w:val="24"/>
        </w:rPr>
        <w:t xml:space="preserve">Un nombre de représentations faible par production dans la plupart des établissements </w:t>
      </w:r>
    </w:p>
    <w:p w:rsidR="00F70B30" w:rsidRDefault="00A664CA" w:rsidP="00F70B30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 lieux labellisés </w:t>
      </w:r>
      <w:r w:rsidR="00AC1AEA">
        <w:rPr>
          <w:rFonts w:ascii="Times New Roman" w:hAnsi="Times New Roman" w:cs="Times New Roman"/>
          <w:sz w:val="24"/>
        </w:rPr>
        <w:t>qui ne peuvent pas programmer toutes les équipes artistiques aidées par le ministère, celles-ci étant par ailleurs contraintes en matière de nombre de création et de représentations obligatoires</w:t>
      </w:r>
    </w:p>
    <w:p w:rsidR="00E72BAF" w:rsidRDefault="007B517E" w:rsidP="00F70B30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 encouragement aux reprises</w:t>
      </w:r>
      <w:r w:rsidR="000B4D83">
        <w:rPr>
          <w:rFonts w:ascii="Times New Roman" w:hAnsi="Times New Roman" w:cs="Times New Roman"/>
          <w:sz w:val="24"/>
        </w:rPr>
        <w:t xml:space="preserve"> </w:t>
      </w:r>
      <w:r w:rsidR="00B6200A">
        <w:rPr>
          <w:rFonts w:ascii="Times New Roman" w:hAnsi="Times New Roman" w:cs="Times New Roman"/>
          <w:sz w:val="24"/>
        </w:rPr>
        <w:t xml:space="preserve">de spectacles </w:t>
      </w:r>
      <w:r w:rsidR="000B4D83">
        <w:rPr>
          <w:rFonts w:ascii="Times New Roman" w:hAnsi="Times New Roman" w:cs="Times New Roman"/>
          <w:sz w:val="24"/>
        </w:rPr>
        <w:t>encore</w:t>
      </w:r>
      <w:r>
        <w:rPr>
          <w:rFonts w:ascii="Times New Roman" w:hAnsi="Times New Roman" w:cs="Times New Roman"/>
          <w:sz w:val="24"/>
        </w:rPr>
        <w:t xml:space="preserve"> insuffisant</w:t>
      </w:r>
    </w:p>
    <w:p w:rsidR="00F70B30" w:rsidRPr="00F70B30" w:rsidRDefault="00F70B30" w:rsidP="00F70B30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F70B30">
        <w:rPr>
          <w:rFonts w:ascii="Times New Roman" w:hAnsi="Times New Roman" w:cs="Times New Roman"/>
          <w:sz w:val="24"/>
        </w:rPr>
        <w:t>Une articulation problématique entre les lieux de production et de diffusion des 1er, 2ème et 3ème cercles</w:t>
      </w:r>
    </w:p>
    <w:p w:rsidR="006A778E" w:rsidRPr="00E31B5E" w:rsidRDefault="00E31B5E" w:rsidP="006A778E">
      <w:pPr>
        <w:jc w:val="both"/>
        <w:rPr>
          <w:rFonts w:ascii="Times New Roman" w:hAnsi="Times New Roman" w:cs="Times New Roman"/>
          <w:b/>
          <w:sz w:val="24"/>
        </w:rPr>
      </w:pPr>
      <w:r w:rsidRPr="00E31B5E">
        <w:rPr>
          <w:rFonts w:ascii="Times New Roman" w:hAnsi="Times New Roman" w:cs="Times New Roman"/>
          <w:b/>
          <w:sz w:val="24"/>
        </w:rPr>
        <w:t>L’élargissement des publics en question</w:t>
      </w:r>
    </w:p>
    <w:p w:rsidR="006A778E" w:rsidRDefault="006A778E" w:rsidP="006A778E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Une ségrégation </w:t>
      </w:r>
      <w:r w:rsidR="00E40C4E">
        <w:rPr>
          <w:rFonts w:ascii="Times New Roman" w:hAnsi="Times New Roman" w:cs="Times New Roman"/>
          <w:sz w:val="24"/>
        </w:rPr>
        <w:t>culturelle qui persiste, malgré les politiques volontaires de</w:t>
      </w:r>
      <w:r>
        <w:rPr>
          <w:rFonts w:ascii="Times New Roman" w:hAnsi="Times New Roman" w:cs="Times New Roman"/>
          <w:sz w:val="24"/>
        </w:rPr>
        <w:t xml:space="preserve"> nombreux établissements</w:t>
      </w:r>
      <w:r w:rsidR="00E40C4E">
        <w:rPr>
          <w:rFonts w:ascii="Times New Roman" w:hAnsi="Times New Roman" w:cs="Times New Roman"/>
          <w:sz w:val="24"/>
        </w:rPr>
        <w:t xml:space="preserve"> pour élargir les publics</w:t>
      </w:r>
    </w:p>
    <w:p w:rsidR="0033638C" w:rsidRDefault="0033638C" w:rsidP="006A778E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Objectifs de remplissage des salles : une injonction contradictoire avec l’augmentation des série</w:t>
      </w:r>
      <w:r w:rsidR="00F42558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 ?</w:t>
      </w:r>
    </w:p>
    <w:p w:rsidR="00CC3879" w:rsidRDefault="00B6200A" w:rsidP="006A778E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L’ouverture des établissements labellisés</w:t>
      </w:r>
      <w:r w:rsidR="00783C2E">
        <w:rPr>
          <w:rFonts w:ascii="Times New Roman" w:hAnsi="Times New Roman" w:cs="Times New Roman"/>
          <w:sz w:val="24"/>
        </w:rPr>
        <w:t xml:space="preserve"> aux non-publics</w:t>
      </w:r>
      <w:r w:rsidR="0067328A">
        <w:rPr>
          <w:rFonts w:ascii="Times New Roman" w:hAnsi="Times New Roman" w:cs="Times New Roman"/>
          <w:sz w:val="24"/>
        </w:rPr>
        <w:t> :</w:t>
      </w:r>
      <w:r>
        <w:rPr>
          <w:rFonts w:ascii="Times New Roman" w:hAnsi="Times New Roman" w:cs="Times New Roman"/>
          <w:sz w:val="24"/>
        </w:rPr>
        <w:t xml:space="preserve"> </w:t>
      </w:r>
      <w:r w:rsidR="0067328A">
        <w:rPr>
          <w:rFonts w:ascii="Times New Roman" w:hAnsi="Times New Roman" w:cs="Times New Roman"/>
          <w:sz w:val="24"/>
        </w:rPr>
        <w:t>développer</w:t>
      </w:r>
      <w:r>
        <w:rPr>
          <w:rFonts w:ascii="Times New Roman" w:hAnsi="Times New Roman" w:cs="Times New Roman"/>
          <w:sz w:val="24"/>
        </w:rPr>
        <w:t xml:space="preserve"> la vie des lieux en dehors des spectacles</w:t>
      </w:r>
      <w:r w:rsidR="0067328A">
        <w:rPr>
          <w:rFonts w:ascii="Times New Roman" w:hAnsi="Times New Roman" w:cs="Times New Roman"/>
          <w:sz w:val="24"/>
        </w:rPr>
        <w:t>,</w:t>
      </w:r>
      <w:bookmarkStart w:id="0" w:name="_GoBack"/>
      <w:bookmarkEnd w:id="0"/>
      <w:r w:rsidR="00783C2E">
        <w:rPr>
          <w:rFonts w:ascii="Times New Roman" w:hAnsi="Times New Roman" w:cs="Times New Roman"/>
          <w:sz w:val="24"/>
        </w:rPr>
        <w:t xml:space="preserve"> des réussites </w:t>
      </w:r>
      <w:r w:rsidR="0047029A">
        <w:rPr>
          <w:rFonts w:ascii="Times New Roman" w:hAnsi="Times New Roman" w:cs="Times New Roman"/>
          <w:sz w:val="24"/>
        </w:rPr>
        <w:t>marquantes</w:t>
      </w:r>
    </w:p>
    <w:p w:rsidR="00300E85" w:rsidRPr="0033638C" w:rsidRDefault="000B15BA" w:rsidP="003A01AE">
      <w:pPr>
        <w:pStyle w:val="Paragraphedelist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33638C">
        <w:rPr>
          <w:rFonts w:ascii="Times New Roman" w:hAnsi="Times New Roman" w:cs="Times New Roman"/>
          <w:sz w:val="24"/>
        </w:rPr>
        <w:t xml:space="preserve">Le tournant numérique : </w:t>
      </w:r>
    </w:p>
    <w:p w:rsidR="00300E85" w:rsidRPr="00586CF3" w:rsidRDefault="000B15BA" w:rsidP="00586CF3">
      <w:pPr>
        <w:pStyle w:val="Paragraphedeliste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586CF3">
        <w:rPr>
          <w:rFonts w:ascii="Times New Roman" w:hAnsi="Times New Roman" w:cs="Times New Roman"/>
          <w:sz w:val="24"/>
        </w:rPr>
        <w:t>un</w:t>
      </w:r>
      <w:proofErr w:type="gramEnd"/>
      <w:r w:rsidRPr="00586CF3">
        <w:rPr>
          <w:rFonts w:ascii="Times New Roman" w:hAnsi="Times New Roman" w:cs="Times New Roman"/>
          <w:sz w:val="24"/>
        </w:rPr>
        <w:t xml:space="preserve"> manque de prise en compte des enjeux de la data et d</w:t>
      </w:r>
      <w:r w:rsidR="00586CF3">
        <w:rPr>
          <w:rFonts w:ascii="Times New Roman" w:hAnsi="Times New Roman" w:cs="Times New Roman"/>
          <w:sz w:val="24"/>
        </w:rPr>
        <w:t>u</w:t>
      </w:r>
      <w:r w:rsidRPr="00586CF3">
        <w:rPr>
          <w:rFonts w:ascii="Times New Roman" w:hAnsi="Times New Roman" w:cs="Times New Roman"/>
          <w:sz w:val="24"/>
        </w:rPr>
        <w:t xml:space="preserve"> CRM par les établissements</w:t>
      </w:r>
    </w:p>
    <w:p w:rsidR="00FA3130" w:rsidRPr="00E31B5E" w:rsidRDefault="000B15BA" w:rsidP="00260C6F">
      <w:pPr>
        <w:pStyle w:val="Paragraphedeliste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586CF3">
        <w:rPr>
          <w:rFonts w:ascii="Times New Roman" w:hAnsi="Times New Roman" w:cs="Times New Roman"/>
          <w:sz w:val="24"/>
        </w:rPr>
        <w:t>une</w:t>
      </w:r>
      <w:proofErr w:type="gramEnd"/>
      <w:r w:rsidRPr="00586CF3">
        <w:rPr>
          <w:rFonts w:ascii="Times New Roman" w:hAnsi="Times New Roman" w:cs="Times New Roman"/>
          <w:sz w:val="24"/>
        </w:rPr>
        <w:t xml:space="preserve"> opportunité pour la connaissance et </w:t>
      </w:r>
      <w:r w:rsidR="00B62E3A">
        <w:rPr>
          <w:rFonts w:ascii="Times New Roman" w:hAnsi="Times New Roman" w:cs="Times New Roman"/>
          <w:sz w:val="24"/>
        </w:rPr>
        <w:t>la conquête de nouveaux</w:t>
      </w:r>
      <w:r w:rsidRPr="00586CF3">
        <w:rPr>
          <w:rFonts w:ascii="Times New Roman" w:hAnsi="Times New Roman" w:cs="Times New Roman"/>
          <w:sz w:val="24"/>
        </w:rPr>
        <w:t xml:space="preserve"> publics, la diffusion des productions</w:t>
      </w:r>
      <w:r w:rsidR="00B62E3A">
        <w:rPr>
          <w:rFonts w:ascii="Times New Roman" w:hAnsi="Times New Roman" w:cs="Times New Roman"/>
          <w:sz w:val="24"/>
        </w:rPr>
        <w:t xml:space="preserve"> etc.</w:t>
      </w:r>
    </w:p>
    <w:sectPr w:rsidR="00FA3130" w:rsidRPr="00E31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2D" w:rsidRDefault="00B73D2D" w:rsidP="0099197B">
      <w:pPr>
        <w:spacing w:after="0" w:line="240" w:lineRule="auto"/>
      </w:pPr>
      <w:r>
        <w:separator/>
      </w:r>
    </w:p>
  </w:endnote>
  <w:endnote w:type="continuationSeparator" w:id="0">
    <w:p w:rsidR="00B73D2D" w:rsidRDefault="00B73D2D" w:rsidP="0099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B7" w:rsidRDefault="00725C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2824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9197B" w:rsidRDefault="0099197B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2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2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197B" w:rsidRDefault="009919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B7" w:rsidRDefault="00725C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2D" w:rsidRDefault="00B73D2D" w:rsidP="0099197B">
      <w:pPr>
        <w:spacing w:after="0" w:line="240" w:lineRule="auto"/>
      </w:pPr>
      <w:r>
        <w:separator/>
      </w:r>
    </w:p>
  </w:footnote>
  <w:footnote w:type="continuationSeparator" w:id="0">
    <w:p w:rsidR="00B73D2D" w:rsidRDefault="00B73D2D" w:rsidP="0099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B7" w:rsidRDefault="00B73D2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24392" o:spid="_x0000_s2050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B7" w:rsidRDefault="00B73D2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24393" o:spid="_x0000_s2051" type="#_x0000_t136" style="position:absolute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B7" w:rsidRDefault="00B73D2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524391" o:spid="_x0000_s2049" type="#_x0000_t136" style="position:absolute;margin-left:0;margin-top:0;width:548.1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F90"/>
    <w:multiLevelType w:val="hybridMultilevel"/>
    <w:tmpl w:val="2E0E5B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57A99"/>
    <w:multiLevelType w:val="hybridMultilevel"/>
    <w:tmpl w:val="34AACFA0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7DC8"/>
    <w:multiLevelType w:val="hybridMultilevel"/>
    <w:tmpl w:val="78364B6C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1C54"/>
    <w:multiLevelType w:val="hybridMultilevel"/>
    <w:tmpl w:val="E59C27E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901C7"/>
    <w:multiLevelType w:val="hybridMultilevel"/>
    <w:tmpl w:val="C0FC3D08"/>
    <w:lvl w:ilvl="0" w:tplc="CC9AD5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E2A57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3C2D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3852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D6668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CCF11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2661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1C26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0CAA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27C34"/>
    <w:multiLevelType w:val="hybridMultilevel"/>
    <w:tmpl w:val="F6A25DA2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17B81"/>
    <w:multiLevelType w:val="hybridMultilevel"/>
    <w:tmpl w:val="A56461CC"/>
    <w:lvl w:ilvl="0" w:tplc="64F2285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DF4CBF"/>
    <w:multiLevelType w:val="hybridMultilevel"/>
    <w:tmpl w:val="C3DC5260"/>
    <w:lvl w:ilvl="0" w:tplc="D6C622D6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243CB"/>
    <w:multiLevelType w:val="hybridMultilevel"/>
    <w:tmpl w:val="0110323A"/>
    <w:lvl w:ilvl="0" w:tplc="4C7CB4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9625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3E64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747A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58825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06EC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54DB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6E3E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B633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3A05C98"/>
    <w:multiLevelType w:val="hybridMultilevel"/>
    <w:tmpl w:val="206E9DAE"/>
    <w:lvl w:ilvl="0" w:tplc="AB36A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72E6C4">
      <w:start w:val="44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2240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E69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1C63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FE67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A4E6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411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0839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C950ACA"/>
    <w:multiLevelType w:val="hybridMultilevel"/>
    <w:tmpl w:val="0F0CBE8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E7136"/>
    <w:multiLevelType w:val="hybridMultilevel"/>
    <w:tmpl w:val="0BD07BA0"/>
    <w:lvl w:ilvl="0" w:tplc="197E71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DCBA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DC2F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ECEE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7C17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09A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000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9AFFF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42C2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A0DB9"/>
    <w:multiLevelType w:val="hybridMultilevel"/>
    <w:tmpl w:val="58DEC056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B2F71"/>
    <w:multiLevelType w:val="hybridMultilevel"/>
    <w:tmpl w:val="4C8AD614"/>
    <w:lvl w:ilvl="0" w:tplc="464C4AE2">
      <w:start w:val="2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BC75C3"/>
    <w:multiLevelType w:val="hybridMultilevel"/>
    <w:tmpl w:val="0EC299F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E029E"/>
    <w:multiLevelType w:val="hybridMultilevel"/>
    <w:tmpl w:val="3BC4198E"/>
    <w:lvl w:ilvl="0" w:tplc="FBACB8A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B4B7F"/>
    <w:multiLevelType w:val="hybridMultilevel"/>
    <w:tmpl w:val="206C3D34"/>
    <w:lvl w:ilvl="0" w:tplc="C882D1CC">
      <w:start w:val="5"/>
      <w:numFmt w:val="bullet"/>
      <w:lvlText w:val=""/>
      <w:lvlJc w:val="left"/>
      <w:pPr>
        <w:ind w:left="36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CF0087"/>
    <w:multiLevelType w:val="hybridMultilevel"/>
    <w:tmpl w:val="3EACC94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1"/>
  </w:num>
  <w:num w:numId="14">
    <w:abstractNumId w:val="10"/>
  </w:num>
  <w:num w:numId="15">
    <w:abstractNumId w:val="9"/>
  </w:num>
  <w:num w:numId="16">
    <w:abstractNumId w:val="8"/>
  </w:num>
  <w:num w:numId="17">
    <w:abstractNumId w:val="15"/>
  </w:num>
  <w:num w:numId="18">
    <w:abstractNumId w:val="11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BD"/>
    <w:rsid w:val="00016FC9"/>
    <w:rsid w:val="00031FA9"/>
    <w:rsid w:val="00040321"/>
    <w:rsid w:val="00045EA0"/>
    <w:rsid w:val="000567B0"/>
    <w:rsid w:val="000646EB"/>
    <w:rsid w:val="00083DBE"/>
    <w:rsid w:val="00084006"/>
    <w:rsid w:val="000A622F"/>
    <w:rsid w:val="000B15BA"/>
    <w:rsid w:val="000B37B9"/>
    <w:rsid w:val="000B4D83"/>
    <w:rsid w:val="000C4FCB"/>
    <w:rsid w:val="000D1A9F"/>
    <w:rsid w:val="000E23B3"/>
    <w:rsid w:val="000F3472"/>
    <w:rsid w:val="0010340D"/>
    <w:rsid w:val="001360BD"/>
    <w:rsid w:val="00144292"/>
    <w:rsid w:val="0017278C"/>
    <w:rsid w:val="00175FA6"/>
    <w:rsid w:val="00180CEA"/>
    <w:rsid w:val="001A38C1"/>
    <w:rsid w:val="001A7185"/>
    <w:rsid w:val="001C3112"/>
    <w:rsid w:val="001C3F4A"/>
    <w:rsid w:val="001D63CC"/>
    <w:rsid w:val="001D7054"/>
    <w:rsid w:val="001E24B4"/>
    <w:rsid w:val="001F4E69"/>
    <w:rsid w:val="00207F03"/>
    <w:rsid w:val="0022631B"/>
    <w:rsid w:val="00237647"/>
    <w:rsid w:val="0026015C"/>
    <w:rsid w:val="00260C6F"/>
    <w:rsid w:val="002629DD"/>
    <w:rsid w:val="00277DF8"/>
    <w:rsid w:val="0028381C"/>
    <w:rsid w:val="00291952"/>
    <w:rsid w:val="00294D56"/>
    <w:rsid w:val="00296CA8"/>
    <w:rsid w:val="002A3407"/>
    <w:rsid w:val="002C4424"/>
    <w:rsid w:val="002E15AF"/>
    <w:rsid w:val="002F021F"/>
    <w:rsid w:val="002F411D"/>
    <w:rsid w:val="00300E85"/>
    <w:rsid w:val="003104D2"/>
    <w:rsid w:val="00314378"/>
    <w:rsid w:val="00316791"/>
    <w:rsid w:val="0032612B"/>
    <w:rsid w:val="00330CCF"/>
    <w:rsid w:val="0033638C"/>
    <w:rsid w:val="00342431"/>
    <w:rsid w:val="0035742F"/>
    <w:rsid w:val="003822C7"/>
    <w:rsid w:val="003917A2"/>
    <w:rsid w:val="003A68FB"/>
    <w:rsid w:val="003B528A"/>
    <w:rsid w:val="003D533B"/>
    <w:rsid w:val="003F75E8"/>
    <w:rsid w:val="00404C18"/>
    <w:rsid w:val="00421431"/>
    <w:rsid w:val="00424219"/>
    <w:rsid w:val="00427315"/>
    <w:rsid w:val="00445FB4"/>
    <w:rsid w:val="004541FA"/>
    <w:rsid w:val="00456593"/>
    <w:rsid w:val="00457D39"/>
    <w:rsid w:val="00462591"/>
    <w:rsid w:val="0047029A"/>
    <w:rsid w:val="00481B18"/>
    <w:rsid w:val="00482E46"/>
    <w:rsid w:val="0048701C"/>
    <w:rsid w:val="004875A9"/>
    <w:rsid w:val="004879F7"/>
    <w:rsid w:val="004C047B"/>
    <w:rsid w:val="004E33EB"/>
    <w:rsid w:val="004E7FE6"/>
    <w:rsid w:val="004F1CA2"/>
    <w:rsid w:val="004F2668"/>
    <w:rsid w:val="00517A7C"/>
    <w:rsid w:val="00523A2B"/>
    <w:rsid w:val="005364E2"/>
    <w:rsid w:val="00537835"/>
    <w:rsid w:val="00581F62"/>
    <w:rsid w:val="00585EE5"/>
    <w:rsid w:val="00586CF3"/>
    <w:rsid w:val="00587029"/>
    <w:rsid w:val="00594D80"/>
    <w:rsid w:val="00597CB3"/>
    <w:rsid w:val="005A1F3F"/>
    <w:rsid w:val="005A47EF"/>
    <w:rsid w:val="005B2BDD"/>
    <w:rsid w:val="005B451E"/>
    <w:rsid w:val="005B5882"/>
    <w:rsid w:val="005C7FA9"/>
    <w:rsid w:val="005D0723"/>
    <w:rsid w:val="005E7D47"/>
    <w:rsid w:val="005E7F41"/>
    <w:rsid w:val="005F74D3"/>
    <w:rsid w:val="006020BE"/>
    <w:rsid w:val="00606FDA"/>
    <w:rsid w:val="006111D9"/>
    <w:rsid w:val="00614117"/>
    <w:rsid w:val="006223D3"/>
    <w:rsid w:val="00635CE9"/>
    <w:rsid w:val="0064005A"/>
    <w:rsid w:val="006537CA"/>
    <w:rsid w:val="0067328A"/>
    <w:rsid w:val="00674BE4"/>
    <w:rsid w:val="006A3D02"/>
    <w:rsid w:val="006A778E"/>
    <w:rsid w:val="006B3337"/>
    <w:rsid w:val="006B7919"/>
    <w:rsid w:val="006B7B98"/>
    <w:rsid w:val="006C6B81"/>
    <w:rsid w:val="006D7447"/>
    <w:rsid w:val="006F7DB0"/>
    <w:rsid w:val="00715E01"/>
    <w:rsid w:val="00725CB7"/>
    <w:rsid w:val="00732749"/>
    <w:rsid w:val="007416DC"/>
    <w:rsid w:val="0075592E"/>
    <w:rsid w:val="0077593D"/>
    <w:rsid w:val="00782544"/>
    <w:rsid w:val="00783C2E"/>
    <w:rsid w:val="007A56D9"/>
    <w:rsid w:val="007B517E"/>
    <w:rsid w:val="007B5572"/>
    <w:rsid w:val="007C0795"/>
    <w:rsid w:val="007D1A76"/>
    <w:rsid w:val="007D49AF"/>
    <w:rsid w:val="007D61BB"/>
    <w:rsid w:val="007D6896"/>
    <w:rsid w:val="007D7646"/>
    <w:rsid w:val="007E1C8D"/>
    <w:rsid w:val="007E3DA0"/>
    <w:rsid w:val="007E694A"/>
    <w:rsid w:val="007F12AC"/>
    <w:rsid w:val="007F7242"/>
    <w:rsid w:val="008027B0"/>
    <w:rsid w:val="00814D7F"/>
    <w:rsid w:val="00816178"/>
    <w:rsid w:val="00824A02"/>
    <w:rsid w:val="00824AA8"/>
    <w:rsid w:val="00824C67"/>
    <w:rsid w:val="00857FB3"/>
    <w:rsid w:val="00865AC3"/>
    <w:rsid w:val="00890695"/>
    <w:rsid w:val="008A32DC"/>
    <w:rsid w:val="008A3790"/>
    <w:rsid w:val="008A3B64"/>
    <w:rsid w:val="008C4C93"/>
    <w:rsid w:val="008C5D92"/>
    <w:rsid w:val="008C6201"/>
    <w:rsid w:val="008D55F3"/>
    <w:rsid w:val="008D5894"/>
    <w:rsid w:val="008D6B2E"/>
    <w:rsid w:val="008E3A28"/>
    <w:rsid w:val="008E53BC"/>
    <w:rsid w:val="008F3F64"/>
    <w:rsid w:val="009049A2"/>
    <w:rsid w:val="009242FD"/>
    <w:rsid w:val="00927D52"/>
    <w:rsid w:val="00932EE2"/>
    <w:rsid w:val="0095205B"/>
    <w:rsid w:val="00952E88"/>
    <w:rsid w:val="009609E3"/>
    <w:rsid w:val="009805D9"/>
    <w:rsid w:val="009850DB"/>
    <w:rsid w:val="0099197B"/>
    <w:rsid w:val="009B2F05"/>
    <w:rsid w:val="009D366B"/>
    <w:rsid w:val="009F69D6"/>
    <w:rsid w:val="00A0494A"/>
    <w:rsid w:val="00A14115"/>
    <w:rsid w:val="00A2202E"/>
    <w:rsid w:val="00A2358F"/>
    <w:rsid w:val="00A265E8"/>
    <w:rsid w:val="00A27654"/>
    <w:rsid w:val="00A405F8"/>
    <w:rsid w:val="00A43ECC"/>
    <w:rsid w:val="00A664CA"/>
    <w:rsid w:val="00A67EE2"/>
    <w:rsid w:val="00A717F1"/>
    <w:rsid w:val="00A72CCB"/>
    <w:rsid w:val="00A8198C"/>
    <w:rsid w:val="00A84011"/>
    <w:rsid w:val="00AA1A70"/>
    <w:rsid w:val="00AA4275"/>
    <w:rsid w:val="00AA6FA1"/>
    <w:rsid w:val="00AB5813"/>
    <w:rsid w:val="00AC1AEA"/>
    <w:rsid w:val="00AD263F"/>
    <w:rsid w:val="00AE0E06"/>
    <w:rsid w:val="00B143BB"/>
    <w:rsid w:val="00B26B92"/>
    <w:rsid w:val="00B304F5"/>
    <w:rsid w:val="00B31521"/>
    <w:rsid w:val="00B52122"/>
    <w:rsid w:val="00B56303"/>
    <w:rsid w:val="00B6200A"/>
    <w:rsid w:val="00B62E3A"/>
    <w:rsid w:val="00B71C04"/>
    <w:rsid w:val="00B73D2D"/>
    <w:rsid w:val="00B84C15"/>
    <w:rsid w:val="00BB591D"/>
    <w:rsid w:val="00BF141F"/>
    <w:rsid w:val="00BF37BD"/>
    <w:rsid w:val="00C12F40"/>
    <w:rsid w:val="00C17337"/>
    <w:rsid w:val="00C22258"/>
    <w:rsid w:val="00C335B9"/>
    <w:rsid w:val="00C47D0C"/>
    <w:rsid w:val="00C54783"/>
    <w:rsid w:val="00C62841"/>
    <w:rsid w:val="00C63AAE"/>
    <w:rsid w:val="00C70404"/>
    <w:rsid w:val="00C71D03"/>
    <w:rsid w:val="00C93280"/>
    <w:rsid w:val="00C9361E"/>
    <w:rsid w:val="00CA6B12"/>
    <w:rsid w:val="00CB2880"/>
    <w:rsid w:val="00CB3195"/>
    <w:rsid w:val="00CC23D2"/>
    <w:rsid w:val="00CC3879"/>
    <w:rsid w:val="00CC64F6"/>
    <w:rsid w:val="00CE45C9"/>
    <w:rsid w:val="00CF7D7F"/>
    <w:rsid w:val="00D000DA"/>
    <w:rsid w:val="00D10835"/>
    <w:rsid w:val="00D13EF0"/>
    <w:rsid w:val="00D25E3B"/>
    <w:rsid w:val="00D30FB2"/>
    <w:rsid w:val="00D362CD"/>
    <w:rsid w:val="00D44FDB"/>
    <w:rsid w:val="00D46C4C"/>
    <w:rsid w:val="00D528E9"/>
    <w:rsid w:val="00D9235C"/>
    <w:rsid w:val="00D935DD"/>
    <w:rsid w:val="00D97531"/>
    <w:rsid w:val="00DB2CC8"/>
    <w:rsid w:val="00DB7201"/>
    <w:rsid w:val="00DC36F4"/>
    <w:rsid w:val="00DD740E"/>
    <w:rsid w:val="00DF1606"/>
    <w:rsid w:val="00E17F2D"/>
    <w:rsid w:val="00E223B1"/>
    <w:rsid w:val="00E27652"/>
    <w:rsid w:val="00E31B5E"/>
    <w:rsid w:val="00E32C2F"/>
    <w:rsid w:val="00E3384D"/>
    <w:rsid w:val="00E35290"/>
    <w:rsid w:val="00E35740"/>
    <w:rsid w:val="00E40C4E"/>
    <w:rsid w:val="00E4779C"/>
    <w:rsid w:val="00E504C9"/>
    <w:rsid w:val="00E51D49"/>
    <w:rsid w:val="00E72BAF"/>
    <w:rsid w:val="00E74254"/>
    <w:rsid w:val="00E95BD2"/>
    <w:rsid w:val="00EA7A1B"/>
    <w:rsid w:val="00EB1052"/>
    <w:rsid w:val="00EC014F"/>
    <w:rsid w:val="00EC51C8"/>
    <w:rsid w:val="00EC6AA5"/>
    <w:rsid w:val="00EC79DA"/>
    <w:rsid w:val="00ED563F"/>
    <w:rsid w:val="00EE163E"/>
    <w:rsid w:val="00EF6400"/>
    <w:rsid w:val="00F003E3"/>
    <w:rsid w:val="00F103D8"/>
    <w:rsid w:val="00F14E08"/>
    <w:rsid w:val="00F2131B"/>
    <w:rsid w:val="00F3193A"/>
    <w:rsid w:val="00F3382F"/>
    <w:rsid w:val="00F35474"/>
    <w:rsid w:val="00F42558"/>
    <w:rsid w:val="00F468B7"/>
    <w:rsid w:val="00F66420"/>
    <w:rsid w:val="00F70B30"/>
    <w:rsid w:val="00F7785F"/>
    <w:rsid w:val="00F93FB8"/>
    <w:rsid w:val="00FA3130"/>
    <w:rsid w:val="00FB5397"/>
    <w:rsid w:val="00FB601F"/>
    <w:rsid w:val="00FC4AD4"/>
    <w:rsid w:val="00FE34A8"/>
    <w:rsid w:val="00FF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4AB3AB"/>
  <w15:chartTrackingRefBased/>
  <w15:docId w15:val="{8BA095E3-2D56-4F61-8A4E-D1F17139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DB72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37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2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C2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197B"/>
  </w:style>
  <w:style w:type="paragraph" w:styleId="Pieddepage">
    <w:name w:val="footer"/>
    <w:basedOn w:val="Normal"/>
    <w:link w:val="PieddepageCar"/>
    <w:uiPriority w:val="99"/>
    <w:unhideWhenUsed/>
    <w:rsid w:val="0099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197B"/>
  </w:style>
  <w:style w:type="character" w:styleId="lev">
    <w:name w:val="Strong"/>
    <w:basedOn w:val="Policepardfaut"/>
    <w:uiPriority w:val="22"/>
    <w:qFormat/>
    <w:rsid w:val="00927D52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927D52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B720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24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5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35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8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7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20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5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6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6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11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0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4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marie.ameller</dc:creator>
  <cp:keywords/>
  <dc:description/>
  <cp:lastModifiedBy>marie.ameller</cp:lastModifiedBy>
  <cp:revision>16</cp:revision>
  <cp:lastPrinted>2018-01-18T18:40:00Z</cp:lastPrinted>
  <dcterms:created xsi:type="dcterms:W3CDTF">2018-01-19T09:49:00Z</dcterms:created>
  <dcterms:modified xsi:type="dcterms:W3CDTF">2018-01-19T12:25:00Z</dcterms:modified>
</cp:coreProperties>
</file>